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10" w:rsidRDefault="00EF3F10" w:rsidP="00EF3F10">
      <w:pPr>
        <w:jc w:val="center"/>
        <w:rPr>
          <w:b/>
          <w:sz w:val="28"/>
          <w:szCs w:val="28"/>
          <w:lang w:val="en-US"/>
        </w:rPr>
      </w:pPr>
      <w:r w:rsidRPr="00EF3F10">
        <w:rPr>
          <w:b/>
          <w:sz w:val="28"/>
          <w:szCs w:val="28"/>
          <w:lang w:val="en-US"/>
        </w:rPr>
        <w:t>Transformative Learning through Aesthetic Experience</w:t>
      </w:r>
    </w:p>
    <w:p w:rsidR="00823901" w:rsidRDefault="00823901" w:rsidP="00EF3F10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823901" w:rsidRDefault="00823901" w:rsidP="000133E6">
      <w:pPr>
        <w:rPr>
          <w:b/>
          <w:sz w:val="28"/>
          <w:szCs w:val="28"/>
          <w:lang w:val="en-US"/>
        </w:rPr>
      </w:pPr>
    </w:p>
    <w:p w:rsidR="00B71D21" w:rsidRPr="00EF3F10" w:rsidRDefault="00B71D21" w:rsidP="000133E6">
      <w:pPr>
        <w:rPr>
          <w:b/>
          <w:sz w:val="28"/>
          <w:szCs w:val="28"/>
          <w:lang w:val="en-US"/>
        </w:rPr>
      </w:pPr>
    </w:p>
    <w:p w:rsidR="00174E41" w:rsidRDefault="00EF3F10" w:rsidP="00EF3F10">
      <w:pPr>
        <w:jc w:val="center"/>
        <w:rPr>
          <w:b/>
          <w:sz w:val="28"/>
          <w:szCs w:val="28"/>
          <w:lang w:val="en-US"/>
        </w:rPr>
      </w:pPr>
      <w:r w:rsidRPr="00EF3F10">
        <w:rPr>
          <w:b/>
          <w:sz w:val="28"/>
          <w:szCs w:val="28"/>
          <w:lang w:val="en-US"/>
        </w:rPr>
        <w:t>LESSON PLAN</w:t>
      </w:r>
      <w:r>
        <w:rPr>
          <w:b/>
          <w:sz w:val="28"/>
          <w:szCs w:val="28"/>
          <w:lang w:val="en-US"/>
        </w:rPr>
        <w:t xml:space="preserve"> </w:t>
      </w:r>
      <w:r w:rsidR="000133E6">
        <w:rPr>
          <w:b/>
          <w:sz w:val="28"/>
          <w:szCs w:val="28"/>
          <w:lang w:val="en-US"/>
        </w:rPr>
        <w:t>……..</w:t>
      </w:r>
    </w:p>
    <w:p w:rsidR="005500F4" w:rsidRDefault="005500F4" w:rsidP="00EF3F10">
      <w:pPr>
        <w:jc w:val="center"/>
        <w:rPr>
          <w:b/>
          <w:sz w:val="28"/>
          <w:szCs w:val="28"/>
          <w:lang w:val="en-US"/>
        </w:rPr>
      </w:pPr>
    </w:p>
    <w:p w:rsidR="00A2140F" w:rsidRPr="000133E6" w:rsidRDefault="00A2140F" w:rsidP="00307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4"/>
          <w:szCs w:val="24"/>
          <w:lang w:val="en-US" w:eastAsia="el-GR"/>
        </w:rPr>
      </w:pPr>
      <w:r w:rsidRPr="000133E6">
        <w:rPr>
          <w:rFonts w:ascii="inherit" w:eastAsia="Times New Roman" w:hAnsi="inherit" w:cs="Courier New"/>
          <w:color w:val="212121"/>
          <w:sz w:val="24"/>
          <w:szCs w:val="24"/>
          <w:lang w:val="en" w:eastAsia="el-GR"/>
        </w:rPr>
        <w:t>transforming stereotypical perceptions</w:t>
      </w:r>
      <w:r w:rsidR="00823901" w:rsidRPr="000133E6">
        <w:rPr>
          <w:rFonts w:ascii="inherit" w:eastAsia="Times New Roman" w:hAnsi="inherit" w:cs="Courier New"/>
          <w:color w:val="212121"/>
          <w:sz w:val="24"/>
          <w:szCs w:val="24"/>
          <w:lang w:val="en" w:eastAsia="el-GR"/>
        </w:rPr>
        <w:t xml:space="preserve"> -</w:t>
      </w:r>
      <w:r w:rsidR="00127AB8">
        <w:rPr>
          <w:rFonts w:ascii="inherit" w:eastAsia="Times New Roman" w:hAnsi="inherit" w:cs="Courier New"/>
          <w:color w:val="212121"/>
          <w:sz w:val="24"/>
          <w:szCs w:val="24"/>
          <w:lang w:val="en" w:eastAsia="el-GR"/>
        </w:rPr>
        <w:t xml:space="preserve"> </w:t>
      </w:r>
      <w:r w:rsidR="00823901" w:rsidRPr="000133E6">
        <w:rPr>
          <w:rFonts w:ascii="inherit" w:eastAsia="Times New Roman" w:hAnsi="inherit" w:cs="Courier New"/>
          <w:color w:val="212121"/>
          <w:sz w:val="24"/>
          <w:szCs w:val="24"/>
          <w:lang w:val="en" w:eastAsia="el-GR"/>
        </w:rPr>
        <w:t xml:space="preserve">migration </w:t>
      </w:r>
    </w:p>
    <w:p w:rsidR="005500F4" w:rsidRDefault="005500F4" w:rsidP="00EF3F10">
      <w:pPr>
        <w:jc w:val="center"/>
        <w:rPr>
          <w:b/>
          <w:sz w:val="28"/>
          <w:szCs w:val="28"/>
          <w:lang w:val="en-US"/>
        </w:rPr>
      </w:pPr>
    </w:p>
    <w:p w:rsidR="00DB46FE" w:rsidRDefault="00DB46FE" w:rsidP="00DB46FE">
      <w:pPr>
        <w:pStyle w:val="a3"/>
        <w:numPr>
          <w:ilvl w:val="0"/>
          <w:numId w:val="14"/>
        </w:numPr>
        <w:rPr>
          <w:b/>
          <w:sz w:val="24"/>
          <w:szCs w:val="24"/>
          <w:lang w:val="en-US"/>
        </w:rPr>
      </w:pPr>
      <w:r w:rsidRPr="005500F4">
        <w:rPr>
          <w:b/>
          <w:sz w:val="24"/>
          <w:szCs w:val="24"/>
          <w:highlight w:val="yellow"/>
          <w:lang w:val="en-US"/>
        </w:rPr>
        <w:t>Target Group:</w:t>
      </w:r>
      <w:r w:rsidRPr="002D3D4C">
        <w:rPr>
          <w:b/>
          <w:sz w:val="24"/>
          <w:szCs w:val="24"/>
          <w:lang w:val="en-US"/>
        </w:rPr>
        <w:t xml:space="preserve"> </w:t>
      </w:r>
    </w:p>
    <w:p w:rsidR="00E55228" w:rsidRPr="00E55228" w:rsidRDefault="00E55228" w:rsidP="00E55228">
      <w:pPr>
        <w:ind w:left="360"/>
        <w:rPr>
          <w:b/>
          <w:sz w:val="24"/>
          <w:szCs w:val="24"/>
          <w:lang w:val="en-US"/>
        </w:rPr>
      </w:pPr>
    </w:p>
    <w:p w:rsidR="000C65A0" w:rsidRPr="000133E6" w:rsidRDefault="00E83FA6" w:rsidP="00EA6964">
      <w:pPr>
        <w:pStyle w:val="a3"/>
        <w:numPr>
          <w:ilvl w:val="0"/>
          <w:numId w:val="14"/>
        </w:numP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b/>
          <w:sz w:val="24"/>
          <w:szCs w:val="24"/>
          <w:highlight w:val="yellow"/>
          <w:lang w:val="en-US"/>
        </w:rPr>
        <w:t>Learning Objectives</w:t>
      </w:r>
      <w:r w:rsidR="00DB46FE" w:rsidRPr="005500F4">
        <w:rPr>
          <w:b/>
          <w:sz w:val="24"/>
          <w:szCs w:val="24"/>
          <w:highlight w:val="yellow"/>
          <w:lang w:val="en-US"/>
        </w:rPr>
        <w:t>:</w:t>
      </w:r>
      <w:r w:rsidR="00DB46FE" w:rsidRPr="002D3D4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 w:rsidRPr="00823901">
        <w:rPr>
          <w:sz w:val="24"/>
          <w:szCs w:val="24"/>
          <w:lang w:val="en-US"/>
        </w:rPr>
        <w:t>At the conclusion of this activity, participants will be able to…</w:t>
      </w:r>
      <w:r w:rsidR="000133E6">
        <w:rPr>
          <w:sz w:val="24"/>
          <w:szCs w:val="24"/>
          <w:lang w:val="en-US"/>
        </w:rPr>
        <w:t xml:space="preserve"> </w:t>
      </w:r>
    </w:p>
    <w:p w:rsidR="000133E6" w:rsidRPr="000133E6" w:rsidRDefault="000133E6" w:rsidP="000133E6">
      <w:pPr>
        <w:pStyle w:val="a3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</w:p>
    <w:p w:rsid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1.</w:t>
      </w:r>
    </w:p>
    <w:p w:rsid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2.</w:t>
      </w:r>
    </w:p>
    <w:p w:rsid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3.</w:t>
      </w:r>
    </w:p>
    <w:p w:rsid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4.</w:t>
      </w:r>
    </w:p>
    <w:p w:rsidR="000133E6" w:rsidRP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……</w:t>
      </w:r>
    </w:p>
    <w:p w:rsidR="002E01E0" w:rsidRPr="00E83FA6" w:rsidRDefault="002E01E0" w:rsidP="000133E6">
      <w:pP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</w:p>
    <w:p w:rsidR="00DB46FE" w:rsidRPr="009D28FC" w:rsidRDefault="00DB46FE" w:rsidP="00EA6964">
      <w:pPr>
        <w:pStyle w:val="a3"/>
        <w:numPr>
          <w:ilvl w:val="0"/>
          <w:numId w:val="14"/>
        </w:numPr>
        <w:rPr>
          <w:rFonts w:eastAsia="Times New Roman" w:cstheme="minorHAnsi"/>
          <w:b/>
          <w:color w:val="212121"/>
          <w:sz w:val="24"/>
          <w:szCs w:val="24"/>
          <w:lang w:eastAsia="el-GR"/>
        </w:rPr>
      </w:pPr>
      <w:r w:rsidRPr="005500F4">
        <w:rPr>
          <w:rFonts w:eastAsia="Times New Roman" w:cstheme="minorHAnsi"/>
          <w:b/>
          <w:color w:val="212121"/>
          <w:sz w:val="24"/>
          <w:szCs w:val="24"/>
          <w:highlight w:val="yellow"/>
          <w:lang w:val="en-US" w:eastAsia="el-GR"/>
        </w:rPr>
        <w:t>time needed:</w:t>
      </w:r>
      <w:r w:rsidRPr="002D3D4C"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 xml:space="preserve"> </w:t>
      </w:r>
      <w:r w:rsidR="000133E6">
        <w:rPr>
          <w:rFonts w:eastAsia="Times New Roman" w:cstheme="minorHAnsi"/>
          <w:color w:val="212121"/>
          <w:sz w:val="24"/>
          <w:szCs w:val="24"/>
          <w:lang w:val="en-US" w:eastAsia="el-GR"/>
        </w:rPr>
        <w:t>………</w:t>
      </w:r>
      <w:r w:rsidRPr="002D3D4C">
        <w:rPr>
          <w:rFonts w:eastAsia="Times New Roman" w:cstheme="minorHAnsi"/>
          <w:color w:val="212121"/>
          <w:sz w:val="24"/>
          <w:szCs w:val="24"/>
          <w:lang w:val="en-US" w:eastAsia="el-GR"/>
        </w:rPr>
        <w:t xml:space="preserve"> hours</w:t>
      </w:r>
      <w:r w:rsidRPr="002D3D4C"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 xml:space="preserve"> </w:t>
      </w:r>
    </w:p>
    <w:p w:rsidR="009D28FC" w:rsidRPr="009D28FC" w:rsidRDefault="009D28FC" w:rsidP="009D28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6"/>
        <w:rPr>
          <w:rFonts w:eastAsia="Times New Roman" w:cstheme="minorHAnsi"/>
          <w:b/>
          <w:color w:val="212121"/>
          <w:sz w:val="24"/>
          <w:szCs w:val="24"/>
          <w:lang w:eastAsia="el-GR"/>
        </w:rPr>
      </w:pPr>
    </w:p>
    <w:p w:rsidR="00823901" w:rsidRDefault="00E55228" w:rsidP="00BB16F1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en-US"/>
        </w:rPr>
      </w:pPr>
      <w:r w:rsidRPr="000133E6">
        <w:rPr>
          <w:rFonts w:eastAsia="Times New Roman" w:cstheme="minorHAnsi"/>
          <w:b/>
          <w:color w:val="212121"/>
          <w:sz w:val="24"/>
          <w:szCs w:val="24"/>
          <w:highlight w:val="yellow"/>
          <w:lang w:val="en-US" w:eastAsia="el-GR"/>
        </w:rPr>
        <w:t>instruments and materials needed</w:t>
      </w:r>
      <w:r w:rsidR="005500F4" w:rsidRPr="000133E6"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:</w:t>
      </w:r>
      <w:r w:rsidRPr="000133E6"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 xml:space="preserve"> </w:t>
      </w:r>
    </w:p>
    <w:p w:rsidR="00823901" w:rsidRDefault="00823901" w:rsidP="00E83FA6">
      <w:pPr>
        <w:rPr>
          <w:b/>
          <w:sz w:val="28"/>
          <w:szCs w:val="28"/>
          <w:lang w:val="en-US"/>
        </w:rPr>
      </w:pPr>
    </w:p>
    <w:p w:rsidR="000133E6" w:rsidRDefault="000133E6" w:rsidP="00E83FA6">
      <w:pPr>
        <w:rPr>
          <w:b/>
          <w:sz w:val="28"/>
          <w:szCs w:val="28"/>
          <w:lang w:val="en-US"/>
        </w:rPr>
      </w:pPr>
    </w:p>
    <w:p w:rsidR="000133E6" w:rsidRDefault="000133E6" w:rsidP="00E83FA6">
      <w:pPr>
        <w:rPr>
          <w:b/>
          <w:sz w:val="28"/>
          <w:szCs w:val="28"/>
          <w:lang w:val="en-US"/>
        </w:rPr>
      </w:pPr>
    </w:p>
    <w:p w:rsidR="000133E6" w:rsidRDefault="000133E6" w:rsidP="00E83FA6">
      <w:pPr>
        <w:rPr>
          <w:b/>
          <w:sz w:val="28"/>
          <w:szCs w:val="28"/>
          <w:lang w:val="en-US"/>
        </w:rPr>
      </w:pPr>
    </w:p>
    <w:p w:rsidR="000133E6" w:rsidRDefault="000133E6" w:rsidP="00E83FA6">
      <w:pPr>
        <w:rPr>
          <w:b/>
          <w:sz w:val="28"/>
          <w:szCs w:val="28"/>
          <w:lang w:val="en-US"/>
        </w:rPr>
      </w:pPr>
    </w:p>
    <w:p w:rsidR="000133E6" w:rsidRDefault="000133E6" w:rsidP="00E83FA6">
      <w:pPr>
        <w:rPr>
          <w:b/>
          <w:sz w:val="28"/>
          <w:szCs w:val="28"/>
          <w:lang w:val="en-US"/>
        </w:rPr>
      </w:pPr>
    </w:p>
    <w:p w:rsidR="000133E6" w:rsidRDefault="000133E6" w:rsidP="00E83FA6">
      <w:pPr>
        <w:rPr>
          <w:b/>
          <w:sz w:val="28"/>
          <w:szCs w:val="28"/>
          <w:lang w:val="en-US"/>
        </w:rPr>
      </w:pPr>
    </w:p>
    <w:p w:rsidR="000133E6" w:rsidRDefault="000133E6" w:rsidP="00E83FA6">
      <w:pPr>
        <w:rPr>
          <w:b/>
          <w:sz w:val="28"/>
          <w:szCs w:val="28"/>
          <w:lang w:val="en-US"/>
        </w:rPr>
      </w:pPr>
    </w:p>
    <w:p w:rsidR="00823901" w:rsidRPr="001D0E9E" w:rsidRDefault="00823901" w:rsidP="00E83FA6">
      <w:pPr>
        <w:rPr>
          <w:b/>
          <w:sz w:val="28"/>
          <w:szCs w:val="28"/>
          <w:lang w:val="en-US"/>
        </w:rPr>
      </w:pPr>
    </w:p>
    <w:p w:rsidR="005213B9" w:rsidRDefault="005500F4" w:rsidP="005213B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</w:t>
      </w:r>
      <w:r w:rsidR="005213B9">
        <w:rPr>
          <w:b/>
          <w:sz w:val="28"/>
          <w:szCs w:val="28"/>
          <w:lang w:val="en-US"/>
        </w:rPr>
        <w:t>TITLE:</w:t>
      </w:r>
      <w:r w:rsidR="006904AD">
        <w:rPr>
          <w:b/>
          <w:sz w:val="28"/>
          <w:szCs w:val="28"/>
          <w:lang w:val="en-US"/>
        </w:rPr>
        <w:t xml:space="preserve"> </w:t>
      </w:r>
      <w:r w:rsidR="000133E6">
        <w:rPr>
          <w:b/>
          <w:sz w:val="28"/>
          <w:szCs w:val="28"/>
          <w:lang w:val="en-US"/>
        </w:rPr>
        <w:t>…………………………………………………………………………………………..</w:t>
      </w:r>
    </w:p>
    <w:p w:rsidR="005500F4" w:rsidRPr="005213B9" w:rsidRDefault="005500F4" w:rsidP="005213B9">
      <w:pPr>
        <w:rPr>
          <w:b/>
          <w:sz w:val="28"/>
          <w:szCs w:val="28"/>
          <w:lang w:val="en-US"/>
        </w:rPr>
      </w:pPr>
    </w:p>
    <w:p w:rsidR="00EF3F10" w:rsidRPr="00B71D21" w:rsidRDefault="00EF3F10" w:rsidP="00EF3F10">
      <w:pPr>
        <w:jc w:val="center"/>
        <w:rPr>
          <w:b/>
          <w:sz w:val="24"/>
          <w:szCs w:val="24"/>
          <w:lang w:val="en-US"/>
        </w:rPr>
      </w:pPr>
      <w:r w:rsidRPr="00B71D21">
        <w:rPr>
          <w:b/>
          <w:sz w:val="24"/>
          <w:szCs w:val="24"/>
          <w:lang w:val="en-US"/>
        </w:rPr>
        <w:t xml:space="preserve">STAGE </w:t>
      </w:r>
      <w:r w:rsidR="005213B9" w:rsidRPr="00B71D21">
        <w:rPr>
          <w:b/>
          <w:sz w:val="24"/>
          <w:szCs w:val="24"/>
          <w:lang w:val="en-US"/>
        </w:rPr>
        <w:t>I</w:t>
      </w:r>
    </w:p>
    <w:p w:rsidR="00EF3F10" w:rsidRPr="00B71D21" w:rsidRDefault="00EF3F10" w:rsidP="00EF3F10">
      <w:pPr>
        <w:pStyle w:val="a3"/>
        <w:numPr>
          <w:ilvl w:val="0"/>
          <w:numId w:val="2"/>
        </w:numPr>
        <w:spacing w:after="0"/>
        <w:rPr>
          <w:i/>
          <w:color w:val="C00000"/>
          <w:sz w:val="24"/>
          <w:szCs w:val="24"/>
          <w:lang w:val="en-US"/>
        </w:rPr>
      </w:pPr>
      <w:r w:rsidRPr="00B71D21">
        <w:rPr>
          <w:i/>
          <w:color w:val="C00000"/>
          <w:sz w:val="24"/>
          <w:szCs w:val="24"/>
          <w:lang w:val="en-US"/>
        </w:rPr>
        <w:t>Determination of the need to critically examine the taken for granted assumptions concerning a certain issue.</w:t>
      </w:r>
    </w:p>
    <w:p w:rsidR="00EF3F10" w:rsidRPr="00B71D21" w:rsidRDefault="00EF3F10" w:rsidP="00EF3F10">
      <w:pPr>
        <w:pStyle w:val="a3"/>
        <w:numPr>
          <w:ilvl w:val="0"/>
          <w:numId w:val="2"/>
        </w:numPr>
        <w:spacing w:after="0"/>
        <w:rPr>
          <w:i/>
          <w:color w:val="C00000"/>
          <w:sz w:val="24"/>
          <w:szCs w:val="24"/>
          <w:lang w:val="en-US"/>
        </w:rPr>
      </w:pPr>
      <w:r w:rsidRPr="00B71D21">
        <w:rPr>
          <w:i/>
          <w:color w:val="C00000"/>
          <w:sz w:val="24"/>
          <w:szCs w:val="24"/>
          <w:lang w:val="en-US"/>
        </w:rPr>
        <w:t>Elicitation of the consent by the participants to further examine the issue.</w:t>
      </w:r>
    </w:p>
    <w:p w:rsidR="00EF3F10" w:rsidRDefault="00EF3F10" w:rsidP="00B2377A">
      <w:pPr>
        <w:rPr>
          <w:b/>
          <w:sz w:val="28"/>
          <w:szCs w:val="28"/>
          <w:lang w:val="en-US"/>
        </w:rPr>
      </w:pPr>
    </w:p>
    <w:p w:rsidR="005213B9" w:rsidRDefault="005213B9" w:rsidP="005213B9">
      <w:pPr>
        <w:jc w:val="center"/>
        <w:rPr>
          <w:b/>
          <w:sz w:val="28"/>
          <w:szCs w:val="28"/>
          <w:lang w:val="en-US"/>
        </w:rPr>
      </w:pPr>
    </w:p>
    <w:p w:rsidR="000133E6" w:rsidRDefault="000133E6" w:rsidP="005213B9">
      <w:pPr>
        <w:jc w:val="center"/>
        <w:rPr>
          <w:b/>
          <w:sz w:val="28"/>
          <w:szCs w:val="28"/>
          <w:lang w:val="en-US"/>
        </w:rPr>
      </w:pPr>
    </w:p>
    <w:p w:rsidR="000133E6" w:rsidRDefault="000133E6" w:rsidP="005213B9">
      <w:pPr>
        <w:jc w:val="center"/>
        <w:rPr>
          <w:b/>
          <w:sz w:val="28"/>
          <w:szCs w:val="28"/>
          <w:lang w:val="en-US"/>
        </w:rPr>
      </w:pPr>
    </w:p>
    <w:p w:rsidR="000133E6" w:rsidRDefault="000133E6" w:rsidP="005213B9">
      <w:pPr>
        <w:jc w:val="center"/>
        <w:rPr>
          <w:b/>
          <w:sz w:val="28"/>
          <w:szCs w:val="28"/>
          <w:lang w:val="en-US"/>
        </w:rPr>
      </w:pPr>
    </w:p>
    <w:p w:rsidR="000133E6" w:rsidRDefault="000133E6" w:rsidP="005213B9">
      <w:pPr>
        <w:jc w:val="center"/>
        <w:rPr>
          <w:b/>
          <w:sz w:val="28"/>
          <w:szCs w:val="28"/>
          <w:lang w:val="en-US"/>
        </w:rPr>
      </w:pPr>
    </w:p>
    <w:p w:rsidR="005213B9" w:rsidRDefault="005213B9" w:rsidP="005213B9">
      <w:pPr>
        <w:spacing w:after="0"/>
        <w:jc w:val="center"/>
        <w:rPr>
          <w:b/>
          <w:sz w:val="28"/>
          <w:szCs w:val="28"/>
          <w:lang w:val="en-US"/>
        </w:rPr>
      </w:pPr>
    </w:p>
    <w:p w:rsidR="005213B9" w:rsidRPr="005213B9" w:rsidRDefault="00077431" w:rsidP="0007743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</w:t>
      </w:r>
      <w:r w:rsidR="005213B9">
        <w:rPr>
          <w:b/>
          <w:sz w:val="28"/>
          <w:szCs w:val="28"/>
          <w:lang w:val="en-US"/>
        </w:rPr>
        <w:t>STAGE II</w:t>
      </w:r>
      <w:r w:rsidR="005213B9"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  <w:t>Thxpress their the issue</w:t>
      </w:r>
    </w:p>
    <w:p w:rsidR="005213B9" w:rsidRPr="00B71D21" w:rsidRDefault="005213B9" w:rsidP="005213B9">
      <w:pPr>
        <w:pStyle w:val="a3"/>
        <w:numPr>
          <w:ilvl w:val="0"/>
          <w:numId w:val="4"/>
        </w:numPr>
        <w:spacing w:after="0"/>
        <w:rPr>
          <w:i/>
          <w:color w:val="C00000"/>
          <w:sz w:val="24"/>
          <w:szCs w:val="24"/>
          <w:lang w:val="en-US"/>
        </w:rPr>
      </w:pPr>
      <w:r w:rsidRPr="00B71D21">
        <w:rPr>
          <w:i/>
          <w:color w:val="C00000"/>
          <w:sz w:val="24"/>
          <w:szCs w:val="24"/>
          <w:lang w:val="en-US"/>
        </w:rPr>
        <w:t>The participants express their opinions about the issue</w:t>
      </w:r>
    </w:p>
    <w:p w:rsidR="002811AE" w:rsidRPr="002811AE" w:rsidRDefault="002811AE" w:rsidP="002811AE">
      <w:pPr>
        <w:spacing w:after="0"/>
        <w:rPr>
          <w:i/>
          <w:color w:val="002060"/>
          <w:lang w:val="en-US"/>
        </w:rPr>
      </w:pPr>
    </w:p>
    <w:p w:rsidR="00D358E4" w:rsidRDefault="00D358E4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B71D21" w:rsidRDefault="00B71D21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:rsidR="00D358E4" w:rsidRDefault="00D358E4" w:rsidP="00D358E4">
      <w:pPr>
        <w:pStyle w:val="a3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  <w:r>
        <w:rPr>
          <w:b/>
          <w:sz w:val="28"/>
          <w:szCs w:val="28"/>
          <w:lang w:val="en-US"/>
        </w:rPr>
        <w:t>STAGE II</w:t>
      </w:r>
      <w:r>
        <w:rPr>
          <w:b/>
          <w:sz w:val="28"/>
          <w:szCs w:val="28"/>
        </w:rPr>
        <w:t>Ι</w:t>
      </w:r>
      <w:r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  <w:t>Thxpres</w:t>
      </w:r>
    </w:p>
    <w:p w:rsidR="00D358E4" w:rsidRPr="00B71D21" w:rsidRDefault="00D358E4" w:rsidP="00D358E4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i/>
          <w:color w:val="C00000"/>
          <w:lang w:val="en-US"/>
        </w:rPr>
      </w:pPr>
      <w:r w:rsidRPr="00B71D21">
        <w:rPr>
          <w:rFonts w:asciiTheme="minorHAnsi" w:hAnsiTheme="minorHAnsi" w:cstheme="minorHAnsi"/>
          <w:i/>
          <w:color w:val="C00000"/>
          <w:lang w:val="en-US"/>
        </w:rPr>
        <w:t>Defining the viewpoints to be examined</w:t>
      </w:r>
    </w:p>
    <w:p w:rsidR="00B41B9C" w:rsidRPr="00B71D21" w:rsidRDefault="00B41B9C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lang w:val="en-US"/>
        </w:rPr>
      </w:pPr>
    </w:p>
    <w:p w:rsidR="00B71D21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</w:pPr>
    </w:p>
    <w:p w:rsidR="00B71D21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</w:pPr>
    </w:p>
    <w:p w:rsidR="00B71D21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</w:pPr>
    </w:p>
    <w:p w:rsidR="00B71D21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</w:pPr>
    </w:p>
    <w:p w:rsidR="00B71D21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</w:pPr>
    </w:p>
    <w:p w:rsidR="00B41B9C" w:rsidRPr="00077431" w:rsidRDefault="00B41B9C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:lang w:val="en-US"/>
        </w:rPr>
      </w:pPr>
    </w:p>
    <w:p w:rsidR="00B41B9C" w:rsidRDefault="00077431" w:rsidP="00077431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77431">
        <w:rPr>
          <w:rFonts w:asciiTheme="minorHAnsi" w:hAnsiTheme="minorHAnsi" w:cstheme="minorHAnsi"/>
          <w:b/>
          <w:sz w:val="28"/>
          <w:szCs w:val="28"/>
          <w:lang w:val="en-US"/>
        </w:rPr>
        <w:t>STAGE IV</w:t>
      </w:r>
    </w:p>
    <w:p w:rsidR="00077431" w:rsidRPr="00B71D21" w:rsidRDefault="00077431" w:rsidP="00077431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color w:val="C00000"/>
          <w:lang w:val="en-US"/>
        </w:rPr>
      </w:pPr>
      <w:r w:rsidRPr="00B71D21">
        <w:rPr>
          <w:rFonts w:asciiTheme="minorHAnsi" w:hAnsiTheme="minorHAnsi" w:cstheme="minorHAnsi"/>
          <w:i/>
          <w:color w:val="C00000"/>
          <w:lang w:val="en-US"/>
        </w:rPr>
        <w:t xml:space="preserve">Selection of works of art &amp; connecting them with our critical questions </w:t>
      </w:r>
    </w:p>
    <w:p w:rsidR="00077431" w:rsidRDefault="0007743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</w:pPr>
    </w:p>
    <w:p w:rsidR="00077431" w:rsidRPr="00E1776E" w:rsidRDefault="0007743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E1776E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E1776E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E1776E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E1776E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E1776E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E1776E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E1776E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B71D21" w:rsidRPr="00E1776E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en-US"/>
        </w:rPr>
      </w:pPr>
    </w:p>
    <w:p w:rsidR="00107096" w:rsidRPr="00452248" w:rsidRDefault="00107096" w:rsidP="00BF13E5">
      <w:pPr>
        <w:jc w:val="center"/>
        <w:rPr>
          <w:rFonts w:cs="MyriadPro-Regular"/>
          <w:sz w:val="20"/>
          <w:szCs w:val="20"/>
          <w:lang w:val="en-US"/>
        </w:rPr>
      </w:pPr>
    </w:p>
    <w:p w:rsidR="00107096" w:rsidRPr="00192F0C" w:rsidRDefault="00107096" w:rsidP="00107096">
      <w:pPr>
        <w:rPr>
          <w:b/>
          <w:lang w:val="en-US"/>
        </w:rPr>
      </w:pPr>
      <w:r w:rsidRPr="00107096">
        <w:rPr>
          <w:b/>
          <w:lang w:val="en-US"/>
        </w:rPr>
        <w:t>it is very important to pay particular attention to the correlation between the work of art and the dysfunctional view, as well as the critical question determined in the previous stage.</w:t>
      </w:r>
      <w:r w:rsidR="00A332BC">
        <w:rPr>
          <w:b/>
          <w:lang w:val="en-US"/>
        </w:rPr>
        <w:t xml:space="preserve"> </w:t>
      </w:r>
      <w:r w:rsidRPr="00107096">
        <w:rPr>
          <w:b/>
          <w:lang w:val="en-US"/>
        </w:rPr>
        <w:t>So the team decides based on the above</w:t>
      </w:r>
      <w:r>
        <w:rPr>
          <w:b/>
          <w:lang w:val="en-US"/>
        </w:rPr>
        <w:t xml:space="preserve"> </w:t>
      </w:r>
      <w:r w:rsidR="00192F0C">
        <w:rPr>
          <w:b/>
          <w:lang w:val="en-US"/>
        </w:rPr>
        <w:t>(let</w:t>
      </w:r>
      <w:r w:rsidR="000133E6">
        <w:rPr>
          <w:b/>
          <w:lang w:val="en-US"/>
        </w:rPr>
        <w:t xml:space="preserve"> </w:t>
      </w:r>
      <w:r w:rsidR="00192F0C">
        <w:rPr>
          <w:b/>
          <w:lang w:val="en-US"/>
        </w:rPr>
        <w:t>s say that they chose:)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92F0C" w:rsidRPr="00E1776E" w:rsidTr="002D0060">
        <w:tc>
          <w:tcPr>
            <w:tcW w:w="2074" w:type="dxa"/>
            <w:vMerge w:val="restart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1" w:name="_Hlk4269898"/>
          </w:p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Works of art </w:t>
            </w:r>
          </w:p>
        </w:tc>
        <w:tc>
          <w:tcPr>
            <w:tcW w:w="6222" w:type="dxa"/>
            <w:gridSpan w:val="3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7096">
              <w:rPr>
                <w:b/>
                <w:lang w:val="en-US"/>
              </w:rPr>
              <w:t>the correlation between the work of art and the dysfunctional view, as well as the critical question</w:t>
            </w:r>
          </w:p>
        </w:tc>
      </w:tr>
      <w:tr w:rsidR="00192F0C" w:rsidTr="002D0060">
        <w:tc>
          <w:tcPr>
            <w:tcW w:w="2074" w:type="dxa"/>
            <w:vMerge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Pr="004E39EF" w:rsidRDefault="00192F0C" w:rsidP="002D0060">
            <w:pPr>
              <w:rPr>
                <w:b/>
                <w:sz w:val="24"/>
                <w:szCs w:val="24"/>
                <w:lang w:val="en-US"/>
              </w:rPr>
            </w:pPr>
            <w:r w:rsidRPr="004E39EF">
              <w:rPr>
                <w:b/>
                <w:sz w:val="24"/>
                <w:szCs w:val="24"/>
                <w:lang w:val="en-US"/>
              </w:rPr>
              <w:t>1</w:t>
            </w:r>
            <w:r w:rsidRPr="004E39EF">
              <w:rPr>
                <w:b/>
                <w:sz w:val="24"/>
                <w:szCs w:val="24"/>
                <w:vertAlign w:val="superscript"/>
                <w:lang w:val="en-US"/>
              </w:rPr>
              <w:t>s</w:t>
            </w:r>
            <w:r w:rsidRPr="004E39EF">
              <w:rPr>
                <w:b/>
                <w:sz w:val="24"/>
                <w:szCs w:val="24"/>
                <w:lang w:val="en-US"/>
              </w:rPr>
              <w:t xml:space="preserve"> question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39EF">
              <w:rPr>
                <w:b/>
                <w:sz w:val="24"/>
                <w:szCs w:val="24"/>
                <w:lang w:val="en-US"/>
              </w:rPr>
              <w:t>2</w:t>
            </w:r>
            <w:r w:rsidRPr="004E39EF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="00452248">
              <w:rPr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E39EF">
              <w:rPr>
                <w:b/>
                <w:sz w:val="24"/>
                <w:szCs w:val="24"/>
                <w:lang w:val="en-US"/>
              </w:rPr>
              <w:t>question:</w:t>
            </w:r>
          </w:p>
          <w:p w:rsidR="00192F0C" w:rsidRPr="004E39EF" w:rsidRDefault="00192F0C" w:rsidP="002D00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</w:tcPr>
          <w:p w:rsidR="00192F0C" w:rsidRPr="004E39EF" w:rsidRDefault="00192F0C" w:rsidP="002D0060">
            <w:pPr>
              <w:rPr>
                <w:b/>
                <w:sz w:val="24"/>
                <w:szCs w:val="24"/>
                <w:lang w:val="en-US"/>
              </w:rPr>
            </w:pPr>
            <w:r w:rsidRPr="004E39EF">
              <w:rPr>
                <w:b/>
                <w:sz w:val="24"/>
                <w:szCs w:val="24"/>
                <w:lang w:val="en-US"/>
              </w:rPr>
              <w:t>3</w:t>
            </w:r>
            <w:r w:rsidRPr="004E39EF">
              <w:rPr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4E39EF">
              <w:rPr>
                <w:b/>
                <w:sz w:val="24"/>
                <w:szCs w:val="24"/>
                <w:lang w:val="en-US"/>
              </w:rPr>
              <w:t xml:space="preserve"> question:</w:t>
            </w:r>
          </w:p>
        </w:tc>
      </w:tr>
      <w:tr w:rsidR="00192F0C" w:rsidRPr="00452248" w:rsidTr="00452248">
        <w:trPr>
          <w:trHeight w:val="2026"/>
        </w:trPr>
        <w:tc>
          <w:tcPr>
            <w:tcW w:w="2074" w:type="dxa"/>
          </w:tcPr>
          <w:p w:rsidR="00452248" w:rsidRDefault="00192F0C" w:rsidP="00192F0C">
            <w:pPr>
              <w:pStyle w:val="a5"/>
              <w:rPr>
                <w:b/>
                <w:i w:val="0"/>
                <w:color w:val="auto"/>
                <w:sz w:val="22"/>
                <w:szCs w:val="22"/>
                <w:vertAlign w:val="superscript"/>
                <w:lang w:val="en-US"/>
              </w:rPr>
            </w:pPr>
            <w:r w:rsidRPr="00192F0C">
              <w:rPr>
                <w:b/>
                <w:i w:val="0"/>
                <w:color w:val="auto"/>
                <w:sz w:val="22"/>
                <w:szCs w:val="22"/>
                <w:lang w:val="en-US"/>
              </w:rPr>
              <w:t>1</w:t>
            </w:r>
            <w:r w:rsidRPr="00192F0C">
              <w:rPr>
                <w:b/>
                <w:i w:val="0"/>
                <w:color w:val="auto"/>
                <w:sz w:val="22"/>
                <w:szCs w:val="22"/>
                <w:vertAlign w:val="superscript"/>
                <w:lang w:val="en-US"/>
              </w:rPr>
              <w:t>st</w:t>
            </w:r>
          </w:p>
          <w:p w:rsidR="00192F0C" w:rsidRPr="00452248" w:rsidRDefault="00192F0C" w:rsidP="00452248">
            <w:pPr>
              <w:pStyle w:val="a5"/>
              <w:rPr>
                <w:b/>
                <w:i w:val="0"/>
                <w:color w:val="auto"/>
                <w:sz w:val="22"/>
                <w:szCs w:val="22"/>
                <w:lang w:val="en-US"/>
              </w:rPr>
            </w:pPr>
            <w:r w:rsidRPr="00192F0C">
              <w:rPr>
                <w:b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F0C" w:rsidRPr="001D0E9E" w:rsidTr="002D0060">
        <w:tc>
          <w:tcPr>
            <w:tcW w:w="2074" w:type="dxa"/>
          </w:tcPr>
          <w:p w:rsidR="00452248" w:rsidRDefault="00192F0C" w:rsidP="00452248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n-US"/>
              </w:rPr>
            </w:pPr>
            <w:r w:rsidRPr="00192F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Pr="00192F0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n-US"/>
              </w:rPr>
              <w:t>nd</w:t>
            </w:r>
          </w:p>
          <w:p w:rsidR="00192F0C" w:rsidRDefault="00192F0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92F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A332BC" w:rsidRDefault="00A332B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332BC" w:rsidRDefault="00A332B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332BC" w:rsidRDefault="00A332B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bookmarkEnd w:id="1"/>
    </w:tbl>
    <w:p w:rsidR="00B71D21" w:rsidRDefault="00B71D21" w:rsidP="00B71D21">
      <w:pPr>
        <w:rPr>
          <w:b/>
          <w:sz w:val="28"/>
          <w:szCs w:val="28"/>
          <w:lang w:val="en-US"/>
        </w:rPr>
      </w:pPr>
    </w:p>
    <w:p w:rsidR="00B71D21" w:rsidRDefault="00B71D21" w:rsidP="00107096">
      <w:pPr>
        <w:jc w:val="center"/>
        <w:rPr>
          <w:b/>
          <w:sz w:val="28"/>
          <w:szCs w:val="28"/>
          <w:lang w:val="en-US"/>
        </w:rPr>
      </w:pPr>
    </w:p>
    <w:p w:rsidR="00117DEC" w:rsidRDefault="00107096" w:rsidP="00107096">
      <w:pPr>
        <w:jc w:val="center"/>
        <w:rPr>
          <w:b/>
          <w:sz w:val="28"/>
          <w:szCs w:val="28"/>
          <w:lang w:val="en-US"/>
        </w:rPr>
      </w:pPr>
      <w:r w:rsidRPr="00107096">
        <w:rPr>
          <w:b/>
          <w:sz w:val="28"/>
          <w:szCs w:val="28"/>
          <w:lang w:val="en-US"/>
        </w:rPr>
        <w:t>STAGE V</w:t>
      </w:r>
    </w:p>
    <w:p w:rsidR="00107096" w:rsidRDefault="00107096" w:rsidP="00107096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107096"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  <w:t>Critical thinking through aesthetic experience</w:t>
      </w:r>
      <w:r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  <w:t xml:space="preserve"> - </w:t>
      </w:r>
      <w:r w:rsidRPr="00107096">
        <w:rPr>
          <w:rFonts w:asciiTheme="minorHAnsi" w:hAnsiTheme="minorHAnsi" w:cstheme="minorHAnsi"/>
          <w:color w:val="C00000"/>
          <w:sz w:val="22"/>
          <w:szCs w:val="22"/>
          <w:lang w:val="en-US"/>
        </w:rPr>
        <w:t>applying the Perkins model (1994)</w:t>
      </w:r>
    </w:p>
    <w:p w:rsidR="003205E6" w:rsidRDefault="003205E6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71D21" w:rsidRDefault="00B71D21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71D21" w:rsidRDefault="00B71D21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71D21" w:rsidRDefault="00B71D21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71D21" w:rsidRDefault="00B71D21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71D21" w:rsidRDefault="00B71D21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71D21" w:rsidRPr="003205E6" w:rsidRDefault="00B71D21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192F0C" w:rsidRDefault="00192F0C" w:rsidP="003205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92F0C" w:rsidRDefault="00192F0C" w:rsidP="002573E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573E7">
        <w:rPr>
          <w:rFonts w:asciiTheme="minorHAnsi" w:hAnsiTheme="minorHAnsi" w:cstheme="minorHAnsi"/>
          <w:b/>
          <w:color w:val="auto"/>
          <w:sz w:val="28"/>
          <w:szCs w:val="28"/>
        </w:rPr>
        <w:t xml:space="preserve">STAGE </w:t>
      </w:r>
      <w:r w:rsidR="002573E7" w:rsidRPr="002573E7">
        <w:rPr>
          <w:rFonts w:asciiTheme="minorHAnsi" w:hAnsiTheme="minorHAnsi" w:cstheme="minorHAnsi"/>
          <w:b/>
          <w:color w:val="auto"/>
          <w:sz w:val="28"/>
          <w:szCs w:val="28"/>
        </w:rPr>
        <w:t>V</w:t>
      </w:r>
      <w:r w:rsidR="002573E7">
        <w:rPr>
          <w:rFonts w:asciiTheme="minorHAnsi" w:hAnsiTheme="minorHAnsi" w:cstheme="minorHAnsi"/>
          <w:b/>
          <w:color w:val="auto"/>
          <w:sz w:val="28"/>
          <w:szCs w:val="28"/>
        </w:rPr>
        <w:t>I</w:t>
      </w:r>
    </w:p>
    <w:p w:rsidR="002573E7" w:rsidRPr="00B71D21" w:rsidRDefault="002573E7" w:rsidP="00B71D21">
      <w:pPr>
        <w:pStyle w:val="Default"/>
        <w:numPr>
          <w:ilvl w:val="0"/>
          <w:numId w:val="4"/>
        </w:numPr>
        <w:spacing w:line="360" w:lineRule="auto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573E7">
        <w:rPr>
          <w:rFonts w:asciiTheme="minorHAnsi" w:hAnsiTheme="minorHAnsi" w:cstheme="minorHAnsi"/>
          <w:i/>
          <w:color w:val="C00000"/>
          <w:sz w:val="22"/>
          <w:szCs w:val="22"/>
        </w:rPr>
        <w:t>Re-evaluation of premises</w:t>
      </w:r>
    </w:p>
    <w:p w:rsidR="00B71D21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:rsidR="00B71D21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:rsidR="00B71D21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:rsidR="00B71D21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:rsidR="00B71D21" w:rsidRPr="002573E7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DA6CBA" w:rsidRPr="00B71D21" w:rsidRDefault="00B71D21" w:rsidP="00B71D21">
      <w:pPr>
        <w:pStyle w:val="Web"/>
        <w:numPr>
          <w:ilvl w:val="3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i/>
          <w:color w:val="C00000"/>
          <w:lang w:val="en-US"/>
        </w:rPr>
      </w:pPr>
      <w:r w:rsidRPr="00B71D21">
        <w:rPr>
          <w:rFonts w:asciiTheme="minorHAnsi" w:hAnsiTheme="minorHAnsi" w:cstheme="minorHAnsi"/>
          <w:i/>
          <w:color w:val="C00000"/>
          <w:lang w:val="en-US"/>
        </w:rPr>
        <w:t>assesment (closure)</w:t>
      </w:r>
    </w:p>
    <w:p w:rsidR="00BB55A5" w:rsidRDefault="000133E6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 xml:space="preserve"> /</w:t>
      </w:r>
    </w:p>
    <w:p w:rsidR="00BB55A5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B55A5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2D0060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2D0060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2D0060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2D0060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71D21" w:rsidRDefault="00B71D21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71D21" w:rsidRDefault="00B71D21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71D21" w:rsidRDefault="00B71D21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71D21" w:rsidRPr="000133E6" w:rsidRDefault="00B71D21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B55A5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B55A5" w:rsidRDefault="00BB55A5" w:rsidP="00BB55A5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BB55A5">
        <w:rPr>
          <w:rFonts w:asciiTheme="minorHAnsi" w:hAnsiTheme="minorHAnsi" w:cstheme="minorHAnsi"/>
          <w:b/>
        </w:rPr>
        <w:lastRenderedPageBreak/>
        <w:t>BIBLIOGRAPHIC REFERENCES</w:t>
      </w:r>
    </w:p>
    <w:p w:rsidR="00BB55A5" w:rsidRPr="00BB55A5" w:rsidRDefault="00BB55A5" w:rsidP="00BB55A5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:rsidR="00BB55A5" w:rsidRPr="00BB55A5" w:rsidRDefault="00BB55A5" w:rsidP="00BB55A5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BB55A5">
        <w:rPr>
          <w:rFonts w:cstheme="minorHAnsi"/>
          <w:sz w:val="24"/>
          <w:szCs w:val="24"/>
          <w:shd w:val="clear" w:color="auto" w:fill="FFFFFF"/>
          <w:lang w:val="en-US"/>
        </w:rPr>
        <w:t>Kokkos, A. (2009 a). Transformative learning through aesthetic experience.</w:t>
      </w:r>
      <w:r w:rsidRPr="00BB55A5">
        <w:rPr>
          <w:rFonts w:cstheme="minorHAnsi"/>
          <w:i/>
          <w:sz w:val="24"/>
          <w:szCs w:val="24"/>
          <w:shd w:val="clear" w:color="auto" w:fill="FFFFFF"/>
          <w:lang w:val="en-US"/>
        </w:rPr>
        <w:t xml:space="preserve"> Presentation to the 8th International Transformative Learning Conference,</w:t>
      </w:r>
      <w:r w:rsidRPr="00BB55A5">
        <w:rPr>
          <w:rFonts w:cstheme="minorHAnsi"/>
          <w:sz w:val="24"/>
          <w:szCs w:val="24"/>
          <w:shd w:val="clear" w:color="auto" w:fill="FFFFFF"/>
          <w:lang w:val="en-US"/>
        </w:rPr>
        <w:t xml:space="preserve"> organised by Columbia University in the Bermudas, 18-20/11/2009. Retrieved on 10/10/2018 from </w:t>
      </w:r>
      <w:hyperlink r:id="rId8" w:history="1">
        <w:r w:rsidRPr="00BB55A5">
          <w:rPr>
            <w:rStyle w:val="-"/>
            <w:rFonts w:cstheme="minorHAnsi"/>
            <w:sz w:val="24"/>
            <w:szCs w:val="24"/>
            <w:shd w:val="clear" w:color="auto" w:fill="FFFFFF"/>
            <w:lang w:val="en-US"/>
          </w:rPr>
          <w:t>http://edu4adults.blogspot.com/2010/03/blog-post_09.html</w:t>
        </w:r>
      </w:hyperlink>
      <w:r w:rsidRPr="00BB55A5">
        <w:rPr>
          <w:rFonts w:cstheme="minorHAnsi"/>
          <w:sz w:val="24"/>
          <w:szCs w:val="24"/>
          <w:shd w:val="clear" w:color="auto" w:fill="FFFFFF"/>
          <w:lang w:val="en-US"/>
        </w:rPr>
        <w:t>.</w:t>
      </w:r>
    </w:p>
    <w:p w:rsidR="00BB55A5" w:rsidRPr="00BB55A5" w:rsidRDefault="00BB55A5" w:rsidP="00BB55A5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BB55A5">
        <w:rPr>
          <w:rFonts w:cstheme="minorHAnsi"/>
          <w:sz w:val="24"/>
          <w:szCs w:val="24"/>
          <w:shd w:val="clear" w:color="auto" w:fill="FFFFFF"/>
          <w:lang w:val="en-US"/>
        </w:rPr>
        <w:t xml:space="preserve">Kokkos, A. (2009 b). Developing creativity through contact with art. </w:t>
      </w:r>
      <w:r w:rsidRPr="00BB55A5">
        <w:rPr>
          <w:rFonts w:cstheme="minorHAnsi"/>
          <w:i/>
          <w:sz w:val="24"/>
          <w:szCs w:val="24"/>
          <w:shd w:val="clear" w:color="auto" w:fill="FFFFFF"/>
          <w:lang w:val="en-US"/>
        </w:rPr>
        <w:t>1</w:t>
      </w:r>
      <w:r w:rsidRPr="00BB55A5">
        <w:rPr>
          <w:rFonts w:cstheme="minorHAnsi"/>
          <w:i/>
          <w:sz w:val="24"/>
          <w:szCs w:val="24"/>
          <w:shd w:val="clear" w:color="auto" w:fill="FFFFFF"/>
          <w:vertAlign w:val="superscript"/>
          <w:lang w:val="en-US"/>
        </w:rPr>
        <w:t>st</w:t>
      </w:r>
      <w:r w:rsidRPr="00BB55A5">
        <w:rPr>
          <w:rFonts w:cstheme="minorHAnsi"/>
          <w:i/>
          <w:sz w:val="24"/>
          <w:szCs w:val="24"/>
          <w:shd w:val="clear" w:color="auto" w:fill="FFFFFF"/>
          <w:lang w:val="en-US"/>
        </w:rPr>
        <w:t xml:space="preserve"> Hellenic National Conference of Art and Environmental Education. </w:t>
      </w:r>
      <w:r w:rsidRPr="00BB55A5">
        <w:rPr>
          <w:rFonts w:cstheme="minorHAnsi"/>
          <w:sz w:val="24"/>
          <w:szCs w:val="24"/>
          <w:shd w:val="clear" w:color="auto" w:fill="FFFFFF"/>
          <w:lang w:val="en-US"/>
        </w:rPr>
        <w:t xml:space="preserve">Retrieved on 11/10/2018 from </w:t>
      </w:r>
      <w:hyperlink r:id="rId9" w:history="1">
        <w:r w:rsidRPr="00BB55A5">
          <w:rPr>
            <w:rStyle w:val="-"/>
            <w:rFonts w:cstheme="minorHAnsi"/>
            <w:sz w:val="24"/>
            <w:szCs w:val="24"/>
            <w:shd w:val="clear" w:color="auto" w:fill="FFFFFF"/>
            <w:lang w:val="en-US"/>
          </w:rPr>
          <w:t>http://www.ekke.gr/estia/Cooper/Praktika_Synedrio_Evgenidio/Files/Text_files/II_Kentrikes_Eisigiseis/Kokkos_k_eisigisi.pdf</w:t>
        </w:r>
      </w:hyperlink>
      <w:r w:rsidRPr="00BB55A5">
        <w:rPr>
          <w:rFonts w:cstheme="minorHAnsi"/>
          <w:sz w:val="24"/>
          <w:szCs w:val="24"/>
          <w:shd w:val="clear" w:color="auto" w:fill="FFFFFF"/>
          <w:lang w:val="en-US"/>
        </w:rPr>
        <w:t>.</w:t>
      </w:r>
    </w:p>
    <w:p w:rsidR="00BB55A5" w:rsidRPr="00BB55A5" w:rsidRDefault="00BB55A5" w:rsidP="00BB55A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BB55A5">
        <w:rPr>
          <w:rFonts w:cstheme="minorHAnsi"/>
          <w:bCs/>
          <w:sz w:val="24"/>
          <w:szCs w:val="24"/>
          <w:lang w:val="en-US"/>
        </w:rPr>
        <w:t xml:space="preserve">Kokkos, A. (2009 c).  </w:t>
      </w:r>
      <w:r w:rsidRPr="00BB55A5">
        <w:rPr>
          <w:rFonts w:cstheme="minorHAnsi"/>
          <w:bCs/>
          <w:i/>
          <w:sz w:val="24"/>
          <w:szCs w:val="24"/>
          <w:lang w:val="en-US"/>
        </w:rPr>
        <w:t xml:space="preserve">Transformative Learning through Aesthetic Experience: Theoretical framework and method of implementation. </w:t>
      </w:r>
      <w:r w:rsidRPr="00BB55A5">
        <w:rPr>
          <w:rFonts w:cstheme="minorHAnsi"/>
          <w:sz w:val="24"/>
          <w:szCs w:val="24"/>
          <w:shd w:val="clear" w:color="auto" w:fill="FFFFFF"/>
          <w:lang w:val="en-US"/>
        </w:rPr>
        <w:t>Retrieved on 11/10/2018 from</w:t>
      </w:r>
      <w:r w:rsidRPr="00BB55A5">
        <w:rPr>
          <w:rFonts w:cstheme="minorHAnsi"/>
          <w:bCs/>
          <w:i/>
          <w:sz w:val="24"/>
          <w:szCs w:val="24"/>
          <w:lang w:val="en-US"/>
        </w:rPr>
        <w:t xml:space="preserve"> </w:t>
      </w:r>
      <w:hyperlink r:id="rId10" w:history="1">
        <w:r w:rsidRPr="00BB55A5">
          <w:rPr>
            <w:rStyle w:val="-"/>
            <w:rFonts w:cstheme="minorHAnsi"/>
            <w:bCs/>
            <w:sz w:val="24"/>
            <w:szCs w:val="24"/>
            <w:lang w:val="en-US"/>
          </w:rPr>
          <w:t>http://www.adulteduc.gr/images/mm_aisthitiki_empeiria.pdf</w:t>
        </w:r>
      </w:hyperlink>
      <w:r w:rsidRPr="00BB55A5">
        <w:rPr>
          <w:rFonts w:cstheme="minorHAnsi"/>
          <w:bCs/>
          <w:sz w:val="24"/>
          <w:szCs w:val="24"/>
          <w:lang w:val="en-US"/>
        </w:rPr>
        <w:t>.</w:t>
      </w:r>
    </w:p>
    <w:p w:rsidR="000133E6" w:rsidRPr="00E1776E" w:rsidRDefault="000133E6" w:rsidP="00BB55A5">
      <w:pPr>
        <w:pStyle w:val="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</w:p>
    <w:p w:rsidR="00BB55A5" w:rsidRPr="000133E6" w:rsidRDefault="00BB55A5" w:rsidP="00BB55A5">
      <w:pPr>
        <w:pStyle w:val="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BB55A5">
        <w:rPr>
          <w:rFonts w:asciiTheme="minorHAnsi" w:hAnsiTheme="minorHAnsi" w:cstheme="minorHAnsi"/>
          <w:shd w:val="clear" w:color="auto" w:fill="FFFFFF"/>
          <w:lang w:val="en-US"/>
        </w:rPr>
        <w:t>Kokkos, A. and associates (2011): </w:t>
      </w:r>
      <w:r w:rsidRPr="00BB55A5">
        <w:rPr>
          <w:rStyle w:val="a7"/>
          <w:rFonts w:asciiTheme="minorHAnsi" w:hAnsiTheme="minorHAnsi" w:cstheme="minorHAnsi"/>
          <w:shd w:val="clear" w:color="auto" w:fill="FFFFFF"/>
          <w:lang w:val="en-US"/>
        </w:rPr>
        <w:t>Education through the arts</w:t>
      </w:r>
      <w:r w:rsidRPr="00BB55A5">
        <w:rPr>
          <w:rFonts w:asciiTheme="minorHAnsi" w:hAnsiTheme="minorHAnsi" w:cstheme="minorHAnsi"/>
          <w:shd w:val="clear" w:color="auto" w:fill="FFFFFF"/>
          <w:lang w:val="en-US"/>
        </w:rPr>
        <w:t xml:space="preserve">. </w:t>
      </w:r>
      <w:r w:rsidRPr="000133E6">
        <w:rPr>
          <w:rFonts w:asciiTheme="minorHAnsi" w:hAnsiTheme="minorHAnsi" w:cstheme="minorHAnsi"/>
          <w:shd w:val="clear" w:color="auto" w:fill="FFFFFF"/>
          <w:lang w:val="en-US"/>
        </w:rPr>
        <w:t>Athens, Metaichmio.</w:t>
      </w:r>
    </w:p>
    <w:p w:rsidR="00BB55A5" w:rsidRPr="00BB55A5" w:rsidRDefault="00BB55A5" w:rsidP="00BB55A5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BB55A5">
        <w:rPr>
          <w:rFonts w:cstheme="minorHAnsi"/>
          <w:sz w:val="24"/>
          <w:szCs w:val="24"/>
          <w:lang w:val="en-US"/>
        </w:rPr>
        <w:t xml:space="preserve">Mega, C. (2010). Visible thought in adult training: a methodology proposal. In D. Vergidis &amp; A. Kokkos (edit.), </w:t>
      </w:r>
      <w:r w:rsidRPr="00BB55A5">
        <w:rPr>
          <w:rFonts w:cstheme="minorHAnsi"/>
          <w:i/>
          <w:iCs/>
          <w:sz w:val="24"/>
          <w:szCs w:val="24"/>
          <w:lang w:val="en-US"/>
        </w:rPr>
        <w:t>Adult Education, international approaches and Greek itineraries</w:t>
      </w:r>
      <w:r w:rsidRPr="00BB55A5">
        <w:rPr>
          <w:rFonts w:cstheme="minorHAnsi"/>
          <w:sz w:val="24"/>
          <w:szCs w:val="24"/>
          <w:lang w:val="en-US"/>
        </w:rPr>
        <w:t xml:space="preserve">. </w:t>
      </w:r>
      <w:r w:rsidRPr="00BB55A5">
        <w:rPr>
          <w:rFonts w:cstheme="minorHAnsi"/>
          <w:sz w:val="24"/>
          <w:szCs w:val="24"/>
        </w:rPr>
        <w:t>Athens: Metaichmio.</w:t>
      </w:r>
    </w:p>
    <w:p w:rsidR="00BB55A5" w:rsidRPr="00BB55A5" w:rsidRDefault="00BB55A5" w:rsidP="00BB55A5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BB55A5">
        <w:rPr>
          <w:rFonts w:cstheme="minorHAnsi"/>
          <w:sz w:val="24"/>
          <w:szCs w:val="24"/>
          <w:shd w:val="clear" w:color="auto" w:fill="FFFFFF"/>
          <w:lang w:val="en-US"/>
        </w:rPr>
        <w:t xml:space="preserve">Kokkos, A. (2013). </w:t>
      </w:r>
      <w:r w:rsidRPr="00BB55A5">
        <w:rPr>
          <w:rFonts w:cstheme="minorHAnsi"/>
          <w:i/>
          <w:sz w:val="24"/>
          <w:szCs w:val="24"/>
          <w:shd w:val="clear" w:color="auto" w:fill="FFFFFF"/>
          <w:lang w:val="en-US"/>
        </w:rPr>
        <w:t xml:space="preserve">Adult education and tertiary education: investigating the possibility of developing critical thinking though aesthetic experience in trainees and trainers. </w:t>
      </w:r>
      <w:r w:rsidRPr="00BB55A5">
        <w:rPr>
          <w:rFonts w:cstheme="minorHAnsi"/>
          <w:sz w:val="24"/>
          <w:szCs w:val="24"/>
          <w:shd w:val="clear" w:color="auto" w:fill="FFFFFF"/>
          <w:lang w:val="en-US"/>
        </w:rPr>
        <w:t>Doctoral thesis. Patras: Department of Educational Sciences and Early Childhood Education, University of Patras.</w:t>
      </w:r>
    </w:p>
    <w:p w:rsidR="00BB55A5" w:rsidRPr="00BB55A5" w:rsidRDefault="00BB55A5" w:rsidP="00BB55A5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B55A5">
        <w:rPr>
          <w:rFonts w:cstheme="minorHAnsi"/>
          <w:sz w:val="24"/>
          <w:szCs w:val="24"/>
          <w:lang w:val="en-US"/>
        </w:rPr>
        <w:t xml:space="preserve">Freire, P. (1974).  </w:t>
      </w:r>
      <w:r w:rsidRPr="00BB55A5">
        <w:rPr>
          <w:rFonts w:cstheme="minorHAnsi"/>
          <w:i/>
          <w:sz w:val="24"/>
          <w:szCs w:val="24"/>
          <w:lang w:val="en-US"/>
        </w:rPr>
        <w:t>Pedagogy of the oppressed.</w:t>
      </w:r>
      <w:r w:rsidRPr="00BB55A5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BB55A5">
        <w:rPr>
          <w:rFonts w:cstheme="minorHAnsi"/>
          <w:sz w:val="24"/>
          <w:szCs w:val="24"/>
        </w:rPr>
        <w:t>Athens: Rappa editions.</w:t>
      </w:r>
    </w:p>
    <w:p w:rsidR="00BB55A5" w:rsidRPr="00BB55A5" w:rsidRDefault="00BB55A5" w:rsidP="00BB55A5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BB55A5">
        <w:rPr>
          <w:rFonts w:cstheme="minorHAnsi"/>
          <w:sz w:val="24"/>
          <w:szCs w:val="24"/>
          <w:shd w:val="clear" w:color="auto" w:fill="FFFFFF"/>
          <w:lang w:val="en-US"/>
        </w:rPr>
        <w:t xml:space="preserve">Mezirow, J. and associates (2009). </w:t>
      </w:r>
      <w:r w:rsidRPr="00BB55A5">
        <w:rPr>
          <w:rFonts w:cstheme="minorHAnsi"/>
          <w:i/>
          <w:sz w:val="24"/>
          <w:szCs w:val="24"/>
          <w:shd w:val="clear" w:color="auto" w:fill="FFFFFF"/>
          <w:lang w:val="en-US"/>
        </w:rPr>
        <w:t xml:space="preserve">Transformative learning. </w:t>
      </w:r>
      <w:r w:rsidRPr="00BB55A5">
        <w:rPr>
          <w:rFonts w:cstheme="minorHAnsi"/>
          <w:sz w:val="24"/>
          <w:szCs w:val="24"/>
          <w:shd w:val="clear" w:color="auto" w:fill="FFFFFF"/>
        </w:rPr>
        <w:t>Athens: Metaichmio.</w:t>
      </w:r>
    </w:p>
    <w:p w:rsidR="00BB55A5" w:rsidRPr="00BB55A5" w:rsidRDefault="00BB55A5" w:rsidP="00BB55A5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BB55A5">
        <w:rPr>
          <w:rFonts w:cstheme="minorHAnsi"/>
          <w:sz w:val="24"/>
          <w:szCs w:val="24"/>
          <w:shd w:val="clear" w:color="auto" w:fill="FFFFFF"/>
          <w:lang w:val="en-US"/>
        </w:rPr>
        <w:t xml:space="preserve">Perkins, D. (1994): The intelligent eye: learning to think by looking at art. </w:t>
      </w:r>
      <w:r w:rsidRPr="00BB55A5">
        <w:rPr>
          <w:rFonts w:cstheme="minorHAnsi"/>
          <w:sz w:val="24"/>
          <w:szCs w:val="24"/>
          <w:shd w:val="clear" w:color="auto" w:fill="FFFFFF"/>
        </w:rPr>
        <w:t>Harvard Graduate School of Education.</w:t>
      </w:r>
    </w:p>
    <w:p w:rsidR="00BB55A5" w:rsidRPr="00BB55A5" w:rsidRDefault="00BB55A5" w:rsidP="00BB55A5">
      <w:pPr>
        <w:ind w:left="567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</w:p>
    <w:p w:rsidR="00BB55A5" w:rsidRPr="00DA6CBA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sectPr w:rsidR="00BB55A5" w:rsidRPr="00DA6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23" w:rsidRDefault="00380523" w:rsidP="00A03AE8">
      <w:pPr>
        <w:spacing w:after="0" w:line="240" w:lineRule="auto"/>
      </w:pPr>
      <w:r>
        <w:separator/>
      </w:r>
    </w:p>
  </w:endnote>
  <w:endnote w:type="continuationSeparator" w:id="0">
    <w:p w:rsidR="00380523" w:rsidRDefault="00380523" w:rsidP="00A0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23" w:rsidRDefault="00380523" w:rsidP="00A03AE8">
      <w:pPr>
        <w:spacing w:after="0" w:line="240" w:lineRule="auto"/>
      </w:pPr>
      <w:r>
        <w:separator/>
      </w:r>
    </w:p>
  </w:footnote>
  <w:footnote w:type="continuationSeparator" w:id="0">
    <w:p w:rsidR="00380523" w:rsidRDefault="00380523" w:rsidP="00A0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60E"/>
    <w:multiLevelType w:val="hybridMultilevel"/>
    <w:tmpl w:val="67302F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71A"/>
    <w:multiLevelType w:val="hybridMultilevel"/>
    <w:tmpl w:val="60283D3A"/>
    <w:lvl w:ilvl="0" w:tplc="309ADEA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4" w:hanging="360"/>
      </w:pPr>
    </w:lvl>
    <w:lvl w:ilvl="2" w:tplc="0408001B" w:tentative="1">
      <w:start w:val="1"/>
      <w:numFmt w:val="lowerRoman"/>
      <w:lvlText w:val="%3."/>
      <w:lvlJc w:val="right"/>
      <w:pPr>
        <w:ind w:left="2724" w:hanging="180"/>
      </w:pPr>
    </w:lvl>
    <w:lvl w:ilvl="3" w:tplc="0408000F" w:tentative="1">
      <w:start w:val="1"/>
      <w:numFmt w:val="decimal"/>
      <w:lvlText w:val="%4."/>
      <w:lvlJc w:val="left"/>
      <w:pPr>
        <w:ind w:left="3444" w:hanging="360"/>
      </w:pPr>
    </w:lvl>
    <w:lvl w:ilvl="4" w:tplc="04080019" w:tentative="1">
      <w:start w:val="1"/>
      <w:numFmt w:val="lowerLetter"/>
      <w:lvlText w:val="%5."/>
      <w:lvlJc w:val="left"/>
      <w:pPr>
        <w:ind w:left="4164" w:hanging="360"/>
      </w:pPr>
    </w:lvl>
    <w:lvl w:ilvl="5" w:tplc="0408001B" w:tentative="1">
      <w:start w:val="1"/>
      <w:numFmt w:val="lowerRoman"/>
      <w:lvlText w:val="%6."/>
      <w:lvlJc w:val="right"/>
      <w:pPr>
        <w:ind w:left="4884" w:hanging="180"/>
      </w:pPr>
    </w:lvl>
    <w:lvl w:ilvl="6" w:tplc="0408000F" w:tentative="1">
      <w:start w:val="1"/>
      <w:numFmt w:val="decimal"/>
      <w:lvlText w:val="%7."/>
      <w:lvlJc w:val="left"/>
      <w:pPr>
        <w:ind w:left="5604" w:hanging="360"/>
      </w:pPr>
    </w:lvl>
    <w:lvl w:ilvl="7" w:tplc="04080019" w:tentative="1">
      <w:start w:val="1"/>
      <w:numFmt w:val="lowerLetter"/>
      <w:lvlText w:val="%8."/>
      <w:lvlJc w:val="left"/>
      <w:pPr>
        <w:ind w:left="6324" w:hanging="360"/>
      </w:pPr>
    </w:lvl>
    <w:lvl w:ilvl="8" w:tplc="0408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A1918FA"/>
    <w:multiLevelType w:val="hybridMultilevel"/>
    <w:tmpl w:val="D810701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225D"/>
    <w:multiLevelType w:val="hybridMultilevel"/>
    <w:tmpl w:val="55B6C35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362"/>
    <w:multiLevelType w:val="hybridMultilevel"/>
    <w:tmpl w:val="FE360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F2A"/>
    <w:multiLevelType w:val="hybridMultilevel"/>
    <w:tmpl w:val="5A02741E"/>
    <w:lvl w:ilvl="0" w:tplc="309ADEAE">
      <w:start w:val="1"/>
      <w:numFmt w:val="decimal"/>
      <w:lvlText w:val="%1."/>
      <w:lvlJc w:val="left"/>
      <w:pPr>
        <w:ind w:left="295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108" w:hanging="360"/>
      </w:pPr>
    </w:lvl>
    <w:lvl w:ilvl="2" w:tplc="0408001B" w:tentative="1">
      <w:start w:val="1"/>
      <w:numFmt w:val="lowerRoman"/>
      <w:lvlText w:val="%3."/>
      <w:lvlJc w:val="right"/>
      <w:pPr>
        <w:ind w:left="3828" w:hanging="180"/>
      </w:pPr>
    </w:lvl>
    <w:lvl w:ilvl="3" w:tplc="0408000F" w:tentative="1">
      <w:start w:val="1"/>
      <w:numFmt w:val="decimal"/>
      <w:lvlText w:val="%4."/>
      <w:lvlJc w:val="left"/>
      <w:pPr>
        <w:ind w:left="4548" w:hanging="360"/>
      </w:pPr>
    </w:lvl>
    <w:lvl w:ilvl="4" w:tplc="04080019" w:tentative="1">
      <w:start w:val="1"/>
      <w:numFmt w:val="lowerLetter"/>
      <w:lvlText w:val="%5."/>
      <w:lvlJc w:val="left"/>
      <w:pPr>
        <w:ind w:left="5268" w:hanging="360"/>
      </w:pPr>
    </w:lvl>
    <w:lvl w:ilvl="5" w:tplc="0408001B" w:tentative="1">
      <w:start w:val="1"/>
      <w:numFmt w:val="lowerRoman"/>
      <w:lvlText w:val="%6."/>
      <w:lvlJc w:val="right"/>
      <w:pPr>
        <w:ind w:left="5988" w:hanging="180"/>
      </w:pPr>
    </w:lvl>
    <w:lvl w:ilvl="6" w:tplc="0408000F" w:tentative="1">
      <w:start w:val="1"/>
      <w:numFmt w:val="decimal"/>
      <w:lvlText w:val="%7."/>
      <w:lvlJc w:val="left"/>
      <w:pPr>
        <w:ind w:left="6708" w:hanging="360"/>
      </w:pPr>
    </w:lvl>
    <w:lvl w:ilvl="7" w:tplc="04080019" w:tentative="1">
      <w:start w:val="1"/>
      <w:numFmt w:val="lowerLetter"/>
      <w:lvlText w:val="%8."/>
      <w:lvlJc w:val="left"/>
      <w:pPr>
        <w:ind w:left="7428" w:hanging="360"/>
      </w:pPr>
    </w:lvl>
    <w:lvl w:ilvl="8" w:tplc="0408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6" w15:restartNumberingAfterBreak="0">
    <w:nsid w:val="20807C9F"/>
    <w:multiLevelType w:val="hybridMultilevel"/>
    <w:tmpl w:val="55B6C35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37CB"/>
    <w:multiLevelType w:val="hybridMultilevel"/>
    <w:tmpl w:val="475E357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1C575D"/>
    <w:multiLevelType w:val="hybridMultilevel"/>
    <w:tmpl w:val="BE9E3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6415"/>
    <w:multiLevelType w:val="hybridMultilevel"/>
    <w:tmpl w:val="BA84EA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30658"/>
    <w:multiLevelType w:val="hybridMultilevel"/>
    <w:tmpl w:val="E028FD28"/>
    <w:lvl w:ilvl="0" w:tplc="309ADE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1" w15:restartNumberingAfterBreak="0">
    <w:nsid w:val="42824584"/>
    <w:multiLevelType w:val="hybridMultilevel"/>
    <w:tmpl w:val="45F40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0BA2"/>
    <w:multiLevelType w:val="hybridMultilevel"/>
    <w:tmpl w:val="BE1E10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1623B"/>
    <w:multiLevelType w:val="hybridMultilevel"/>
    <w:tmpl w:val="EFA67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E0A2A"/>
    <w:multiLevelType w:val="hybridMultilevel"/>
    <w:tmpl w:val="25963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280B"/>
    <w:multiLevelType w:val="hybridMultilevel"/>
    <w:tmpl w:val="BE9E3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66B9B"/>
    <w:multiLevelType w:val="hybridMultilevel"/>
    <w:tmpl w:val="E168D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C5E1B"/>
    <w:multiLevelType w:val="hybridMultilevel"/>
    <w:tmpl w:val="FAA42AF8"/>
    <w:lvl w:ilvl="0" w:tplc="C410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D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63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44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E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C9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8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C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A03335"/>
    <w:multiLevelType w:val="hybridMultilevel"/>
    <w:tmpl w:val="8F3EE63E"/>
    <w:lvl w:ilvl="0" w:tplc="0408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13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5"/>
  </w:num>
  <w:num w:numId="14">
    <w:abstractNumId w:val="14"/>
  </w:num>
  <w:num w:numId="15">
    <w:abstractNumId w:val="18"/>
  </w:num>
  <w:num w:numId="16">
    <w:abstractNumId w:val="1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10"/>
    <w:rsid w:val="000133E6"/>
    <w:rsid w:val="000372D2"/>
    <w:rsid w:val="00062A04"/>
    <w:rsid w:val="00077431"/>
    <w:rsid w:val="000C65A0"/>
    <w:rsid w:val="00107096"/>
    <w:rsid w:val="00117DEC"/>
    <w:rsid w:val="00127AB8"/>
    <w:rsid w:val="00174E41"/>
    <w:rsid w:val="00192F0C"/>
    <w:rsid w:val="001B597F"/>
    <w:rsid w:val="001D0E9E"/>
    <w:rsid w:val="002573E7"/>
    <w:rsid w:val="002811AE"/>
    <w:rsid w:val="00283EAD"/>
    <w:rsid w:val="002D0060"/>
    <w:rsid w:val="002E01E0"/>
    <w:rsid w:val="00307E86"/>
    <w:rsid w:val="003205E6"/>
    <w:rsid w:val="00380523"/>
    <w:rsid w:val="00384DE6"/>
    <w:rsid w:val="00452248"/>
    <w:rsid w:val="004E39EF"/>
    <w:rsid w:val="005213B9"/>
    <w:rsid w:val="005500F4"/>
    <w:rsid w:val="00601DE6"/>
    <w:rsid w:val="00604AF5"/>
    <w:rsid w:val="006904AD"/>
    <w:rsid w:val="007802DB"/>
    <w:rsid w:val="007A764F"/>
    <w:rsid w:val="00823901"/>
    <w:rsid w:val="00873095"/>
    <w:rsid w:val="009844A5"/>
    <w:rsid w:val="009D28FC"/>
    <w:rsid w:val="00A03AE8"/>
    <w:rsid w:val="00A2140F"/>
    <w:rsid w:val="00A332BC"/>
    <w:rsid w:val="00A83C9A"/>
    <w:rsid w:val="00AF79D6"/>
    <w:rsid w:val="00B2377A"/>
    <w:rsid w:val="00B41B9C"/>
    <w:rsid w:val="00B71D21"/>
    <w:rsid w:val="00BB55A5"/>
    <w:rsid w:val="00BF13E5"/>
    <w:rsid w:val="00C575DB"/>
    <w:rsid w:val="00D358E4"/>
    <w:rsid w:val="00DA6CBA"/>
    <w:rsid w:val="00DB46FE"/>
    <w:rsid w:val="00E1776E"/>
    <w:rsid w:val="00E55228"/>
    <w:rsid w:val="00E83FA6"/>
    <w:rsid w:val="00E87180"/>
    <w:rsid w:val="00E92EDF"/>
    <w:rsid w:val="00EA6964"/>
    <w:rsid w:val="00EC7124"/>
    <w:rsid w:val="00EF3F10"/>
    <w:rsid w:val="00F069D0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5E61"/>
  <w15:chartTrackingRefBased/>
  <w15:docId w15:val="{69CF0281-69E4-4A32-A49A-F463768E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10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03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372D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52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DE6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384D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384DE6"/>
    <w:rPr>
      <w:color w:val="0000FF"/>
      <w:u w:val="single"/>
    </w:rPr>
  </w:style>
  <w:style w:type="paragraph" w:customStyle="1" w:styleId="Default">
    <w:name w:val="Default"/>
    <w:rsid w:val="0032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a6">
    <w:name w:val="Table Grid"/>
    <w:basedOn w:val="a1"/>
    <w:uiPriority w:val="39"/>
    <w:rsid w:val="004E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A2140F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B55A5"/>
    <w:rPr>
      <w:i/>
      <w:iCs/>
    </w:rPr>
  </w:style>
  <w:style w:type="paragraph" w:styleId="a8">
    <w:name w:val="header"/>
    <w:basedOn w:val="a"/>
    <w:link w:val="Char0"/>
    <w:uiPriority w:val="99"/>
    <w:unhideWhenUsed/>
    <w:rsid w:val="00A03A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A03AE8"/>
  </w:style>
  <w:style w:type="paragraph" w:styleId="a9">
    <w:name w:val="footer"/>
    <w:basedOn w:val="a"/>
    <w:link w:val="Char1"/>
    <w:uiPriority w:val="99"/>
    <w:unhideWhenUsed/>
    <w:rsid w:val="00A03A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A0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4adults.blogspot.com/2010/03/blog-post_0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ulteduc.gr/images/mm_aisthitiki_empeir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ke.gr/estia/Cooper/Praktika_Synedrio_Evgenidio/Files/Text_files/II_Kentrikes_Eisigiseis/Kokkos_k_eisigisi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9AE1-29D7-4F4B-8A6C-591B8D9F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τζανετακη</dc:creator>
  <cp:keywords/>
  <dc:description/>
  <cp:lastModifiedBy>alfa-envy</cp:lastModifiedBy>
  <cp:revision>4</cp:revision>
  <cp:lastPrinted>2019-03-25T09:33:00Z</cp:lastPrinted>
  <dcterms:created xsi:type="dcterms:W3CDTF">2019-05-06T17:12:00Z</dcterms:created>
  <dcterms:modified xsi:type="dcterms:W3CDTF">2019-11-24T17:35:00Z</dcterms:modified>
</cp:coreProperties>
</file>